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景德镇市</w:t>
      </w:r>
      <w:r>
        <w:rPr>
          <w:rFonts w:hint="eastAsia" w:ascii="仿宋_GB2312" w:hAnsi="仿宋_GB2312" w:eastAsia="仿宋_GB2312" w:cs="仿宋_GB2312"/>
          <w:sz w:val="36"/>
          <w:szCs w:val="36"/>
          <w:lang w:eastAsia="zh-CN"/>
        </w:rPr>
        <w:t>文化广电新闻出版旅游</w:t>
      </w:r>
      <w:r>
        <w:rPr>
          <w:rFonts w:hint="eastAsia" w:ascii="仿宋_GB2312" w:hAnsi="仿宋_GB2312" w:eastAsia="仿宋_GB2312" w:cs="仿宋_GB2312"/>
          <w:sz w:val="36"/>
          <w:szCs w:val="36"/>
        </w:rPr>
        <w:t>局</w:t>
      </w:r>
      <w:r>
        <w:rPr>
          <w:rFonts w:hint="eastAsia" w:ascii="仿宋_GB2312" w:hAnsi="仿宋_GB2312" w:eastAsia="仿宋_GB2312" w:cs="仿宋_GB2312"/>
          <w:sz w:val="36"/>
          <w:szCs w:val="36"/>
          <w:lang w:val="en-US" w:eastAsia="zh-CN"/>
        </w:rPr>
        <w:t>2020</w:t>
      </w:r>
      <w:r>
        <w:rPr>
          <w:rFonts w:hint="eastAsia" w:ascii="仿宋_GB2312" w:hAnsi="仿宋_GB2312" w:eastAsia="仿宋_GB2312" w:cs="仿宋_GB2312"/>
          <w:sz w:val="36"/>
          <w:szCs w:val="36"/>
        </w:rPr>
        <w:t>年部门预算</w:t>
      </w:r>
    </w:p>
    <w:p>
      <w:pPr>
        <w:spacing w:before="24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目   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 景德镇市</w:t>
      </w:r>
      <w:r>
        <w:rPr>
          <w:rFonts w:hint="eastAsia" w:ascii="仿宋_GB2312" w:hAnsi="仿宋_GB2312" w:eastAsia="仿宋_GB2312" w:cs="仿宋_GB2312"/>
          <w:sz w:val="32"/>
          <w:szCs w:val="32"/>
          <w:lang w:eastAsia="zh-CN"/>
        </w:rPr>
        <w:t>文化广电新闻出版旅游</w:t>
      </w:r>
      <w:r>
        <w:rPr>
          <w:rFonts w:hint="eastAsia" w:ascii="仿宋_GB2312" w:hAnsi="仿宋_GB2312" w:eastAsia="仿宋_GB2312" w:cs="仿宋_GB2312"/>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 景德镇市</w:t>
      </w:r>
      <w:r>
        <w:rPr>
          <w:rFonts w:hint="eastAsia" w:ascii="仿宋_GB2312" w:hAnsi="仿宋_GB2312" w:eastAsia="仿宋_GB2312" w:cs="仿宋_GB2312"/>
          <w:sz w:val="32"/>
          <w:szCs w:val="32"/>
          <w:lang w:eastAsia="zh-CN"/>
        </w:rPr>
        <w:t>文化广电新闻出版旅游</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市文化广电新闻出版旅游</w:t>
      </w:r>
      <w:r>
        <w:rPr>
          <w:rFonts w:hint="eastAsia" w:ascii="仿宋_GB2312" w:hAnsi="仿宋_GB2312" w:eastAsia="仿宋_GB2312" w:cs="仿宋_GB2312"/>
          <w:sz w:val="32"/>
          <w:szCs w:val="32"/>
        </w:rPr>
        <w:t>局局</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第四部分 名词解释</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hint="eastAsia" w:ascii="仿宋_GB2312" w:hAnsi="仿宋_GB2312" w:eastAsia="仿宋_GB2312" w:cs="仿宋_GB2312"/>
          <w:sz w:val="32"/>
          <w:szCs w:val="32"/>
        </w:rPr>
      </w:pPr>
    </w:p>
    <w:p>
      <w:pPr>
        <w:ind w:firstLine="964" w:firstLineChars="30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第一部分  景德镇</w:t>
      </w:r>
      <w:r>
        <w:rPr>
          <w:rFonts w:hint="eastAsia" w:ascii="仿宋_GB2312" w:hAnsi="仿宋_GB2312" w:eastAsia="仿宋_GB2312" w:cs="仿宋_GB2312"/>
          <w:b/>
          <w:bCs/>
          <w:sz w:val="32"/>
          <w:szCs w:val="32"/>
          <w:lang w:eastAsia="zh-CN"/>
        </w:rPr>
        <w:t>市文化广电新闻出版旅游局</w:t>
      </w:r>
      <w:r>
        <w:rPr>
          <w:rFonts w:hint="eastAsia" w:ascii="仿宋_GB2312" w:hAnsi="仿宋_GB2312" w:eastAsia="仿宋_GB2312" w:cs="仿宋_GB2312"/>
          <w:b/>
          <w:bCs/>
          <w:sz w:val="32"/>
          <w:szCs w:val="32"/>
        </w:rPr>
        <w:t>概况</w:t>
      </w:r>
    </w:p>
    <w:p>
      <w:pPr>
        <w:jc w:val="both"/>
        <w:rPr>
          <w:rFonts w:hint="eastAsia" w:ascii="仿宋_GB2312" w:hAnsi="仿宋_GB2312" w:eastAsia="仿宋_GB2312" w:cs="仿宋_GB2312"/>
          <w:sz w:val="32"/>
          <w:szCs w:val="32"/>
        </w:rPr>
      </w:pPr>
    </w:p>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一、部门主要职责</w:t>
      </w:r>
    </w:p>
    <w:p>
      <w:pPr>
        <w:keepNext w:val="0"/>
        <w:keepLines w:val="0"/>
        <w:widowControl/>
        <w:suppressLineNumbers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
        </w:rPr>
        <w:t>景德镇市文化广电新闻出版旅游局职能配置</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第一条 根据《省委办公厅、省政府办公厅关于印发景德镇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市市县机构改革方案的通知》（赣厅字〔2018〕96 号）、《市委办公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室、市政府办公室关于印发〈景德镇市机构改革实施方案〉的通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知》（景办发〔2019〕2 号）精神，制定本规定。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第二条 市文化广电新闻出版旅游局为市政府工作部门，正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县级。加挂市文物局、市版权局牌子。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第三条 市文化广电新闻出版旅游局贯彻落实党中央、省委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关于文化、广电、新闻出版、旅游工作的方针政策和决策部署，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在履行职责过程中坚持和加强党对文化、广电、新闻出版、旅游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工作的集中统一领导。主要职责是：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（一）贯彻执行党和国家关于文化事业、广电、新闻出版、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旅游方面的法律、法规、规章和方针政策，起草相关地方规范性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文件。</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（二）统筹规划全市文化事业、文化产业、广电事业、新闻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出版业、旅游业发展，拟订发展规划、产业政策，并负责组织实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施，推进文化和旅游融合发展，推进文化、广电、新闻出版、旅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游领域体制机制改革，推进文化和旅游强市建设。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（三）管理全市性重大文化活动和旅游活动，指导全市重点文化和旅游设施建设，组织全市旅游整体形象推广，促进文化产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业和旅游产业对外合作和市场推广，制定全市旅游市场开发规划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并组织实施，指导、推进全域旅游。指导协调假日旅游、红色旅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游和陶瓷文化特色旅游工作。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（四）指导、管理全市文艺事业，指导艺术创作生产，扶持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体现社会主义核心价值观、具有导向性代表性示范性的文艺作品，推动各门类艺术、各艺术品种发展。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（五）负责公共文化事业发展，推进全市公共文化服务体系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建设和旅游公共服务建设，深入实施文化惠民工程、智慧旅游工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程，统筹推进基本公共文化服务标准化、均等化。组织实施全市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广播电视领域重大公益工程和公益活动，扶助全市贫困地区广播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电视建设和发展。指导全市广播电视重点基础设施建设和基层文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化设施建设。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（六）指导、推进全市文化和旅游科技创新发展，推进文化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和旅游行业信息化、标准化建设。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（七）负责全市非物质文化遗产保护，推动非物质文化遗产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的保护、传承、普及、弘扬和振兴。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（八）统筹规划全市文化产业和旅游产业，指导推进广播电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视领域产业、新闻出版产业，组织实施文化和旅游资源普查、挖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掘、保护和利用工作，促进文化产业和旅游产业发展。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（九）指导全市文化和旅游市场发展，实施依法设定的行政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权力事项，对文化和旅游市场经营进行行业监管，推进文化和旅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游行业信用体系建设，依法规范文化和旅游市场。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（十）指导全市文化市场综合执法工作，组织查处全市性、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跨区域文化、文物、广播电视、电影、出版、旅游等市场的违法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行为，督查督办大案要案，维护市场秩序。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(十一）指导、管理全市文化、广电、新闻出版、旅游对外及 港澳台交流、合作和宣传、推广工作，组织大型文化和旅游对外及港澳台交流活动，推动陶瓷文化走出去。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（十二）指导、管理全市文物保护、文物考古、文物和博物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馆公共服务体系建设工作，组织开展文物、博物馆安全督察工作，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负责世界文化遗产保护、管理的监督工作。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（十三）负责对全市各类广播电视机构进行业务指导和行业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监管，会同有关部门对网络视听节目服务机构进行管理。监督管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理审查全市广播电视节目、网络视听节目的内容和质量。指导、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监管广播电视广告播放。指导、协调广播电视重大宣传活动，指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导实施广播电视节目评价工作。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（十四）负责推进全市广播电视科技发展和促进广电网与电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信网、互联网三网融合。监督管理全市广播电视节目传输覆盖、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监测和安全播出。指导和推进全市应急广播体系建设。指导、协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调广播电视系统安全和保卫工作。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（十五）承担电影行业管理和市场监管，指导和组织实施农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村、社区电影公共服务工作，指导基层电影队伍建设，监督管理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电影专项资金。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（十六）负责对全市新闻出版行业进行监管。负责对全市出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版物市场和印刷业经营活动进行监管。负责全市著作权管理，调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解著作权纠纷，依法组织查处全市著作权侵权案件。负责受理出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版物的鉴定。组织推进软件正版化工作。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 xml:space="preserve">（十七）指导、协调、组织全市“扫黄打非”工作。 </w:t>
      </w:r>
    </w:p>
    <w:p>
      <w:pPr>
        <w:keepNext w:val="0"/>
        <w:keepLines w:val="0"/>
        <w:widowControl/>
        <w:suppressLineNumbers w:val="0"/>
        <w:ind w:firstLine="60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0"/>
          <w:szCs w:val="30"/>
          <w:lang w:val="en-US" w:eastAsia="zh-CN" w:bidi="ar"/>
        </w:rPr>
        <w:t>（十八）承办市委、市政府交办的其他事项。</w:t>
      </w:r>
    </w:p>
    <w:p>
      <w:pPr>
        <w:ind w:firstLine="630" w:firstLineChars="196"/>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二、部门基本情况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本部门共有预算单位15个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即部门本级和14个二级单位。编制数为534人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其中行政编制35人、参照公务员管理事业编制31人、全额补助事业编制420人、部分补助事业编制48人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实有人数824人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其中在职465人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包括行政38人、参照公务员管理31人、全额补助350人、部分补助46人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离休3人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退休349人。</w:t>
      </w:r>
    </w:p>
    <w:p>
      <w:pPr>
        <w:ind w:firstLine="640" w:firstLineChars="200"/>
        <w:rPr>
          <w:rFonts w:hint="eastAsia" w:ascii="仿宋_GB2312" w:hAnsi="仿宋_GB2312" w:eastAsia="仿宋_GB2312" w:cs="仿宋_GB2312"/>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第二部分 </w:t>
      </w:r>
      <w:r>
        <w:rPr>
          <w:rFonts w:hint="eastAsia" w:ascii="仿宋_GB2312" w:hAnsi="仿宋_GB2312" w:eastAsia="仿宋_GB2312" w:cs="仿宋_GB2312"/>
          <w:b/>
          <w:bCs/>
          <w:sz w:val="32"/>
          <w:szCs w:val="32"/>
          <w:lang w:eastAsia="zh-CN"/>
        </w:rPr>
        <w:t>市文广新旅局</w:t>
      </w:r>
      <w:r>
        <w:rPr>
          <w:rFonts w:hint="eastAsia" w:ascii="仿宋_GB2312" w:hAnsi="仿宋_GB2312" w:eastAsia="仿宋_GB2312" w:cs="仿宋_GB2312"/>
          <w:b/>
          <w:bCs/>
          <w:sz w:val="32"/>
          <w:szCs w:val="32"/>
          <w:lang w:val="en-US" w:eastAsia="zh-CN"/>
        </w:rPr>
        <w:t>2020年</w:t>
      </w:r>
      <w:r>
        <w:rPr>
          <w:rFonts w:hint="eastAsia" w:ascii="仿宋_GB2312" w:hAnsi="仿宋_GB2312" w:eastAsia="仿宋_GB2312" w:cs="仿宋_GB2312"/>
          <w:b/>
          <w:bCs/>
          <w:sz w:val="32"/>
          <w:szCs w:val="32"/>
        </w:rPr>
        <w:t>部门预算情况说明</w:t>
      </w:r>
    </w:p>
    <w:p>
      <w:pPr>
        <w:ind w:firstLine="640" w:firstLineChars="200"/>
        <w:jc w:val="both"/>
        <w:rPr>
          <w:rFonts w:hint="eastAsia" w:ascii="仿宋_GB2312" w:hAnsi="仿宋_GB2312" w:eastAsia="仿宋_GB2312" w:cs="仿宋_GB2312"/>
          <w:sz w:val="32"/>
          <w:szCs w:val="32"/>
        </w:rPr>
      </w:pP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en-US" w:eastAsia="zh-CN"/>
        </w:rPr>
        <w:t>2020</w:t>
      </w:r>
      <w:r>
        <w:rPr>
          <w:rFonts w:hint="eastAsia" w:ascii="仿宋_GB2312" w:hAnsi="仿宋_GB2312" w:eastAsia="仿宋_GB2312" w:cs="仿宋_GB2312"/>
          <w:b/>
          <w:bCs/>
          <w:sz w:val="32"/>
          <w:szCs w:val="32"/>
        </w:rPr>
        <w:t>年部门预算收支情况说明</w:t>
      </w:r>
    </w:p>
    <w:p>
      <w:pPr>
        <w:ind w:firstLine="480" w:firstLineChars="15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（一）预算收入情况</w:t>
      </w:r>
    </w:p>
    <w:p>
      <w:pPr>
        <w:ind w:firstLine="480" w:firstLineChars="15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2020年收入预算总额12</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114.38万元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按照收入来源划分:</w:t>
      </w:r>
    </w:p>
    <w:p>
      <w:pPr>
        <w:ind w:firstLine="480" w:firstLineChars="15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1、当年公共财政拨款收入7</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087.20万元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占收入预算总额的58.50%</w:t>
      </w:r>
      <w:r>
        <w:rPr>
          <w:rFonts w:hint="eastAsia" w:ascii="仿宋_GB2312" w:hAnsi="仿宋_GB2312" w:eastAsia="仿宋_GB2312" w:cs="仿宋_GB2312"/>
          <w:b w:val="0"/>
          <w:bCs w:val="0"/>
          <w:sz w:val="32"/>
          <w:szCs w:val="32"/>
          <w:lang w:eastAsia="zh-CN"/>
        </w:rPr>
        <w:t>。</w:t>
      </w:r>
    </w:p>
    <w:p>
      <w:pPr>
        <w:ind w:firstLine="480" w:firstLineChars="15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、当年其他各项收入580.05万元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占收入预算总额的4.79%</w:t>
      </w:r>
      <w:r>
        <w:rPr>
          <w:rFonts w:hint="eastAsia" w:ascii="仿宋_GB2312" w:hAnsi="仿宋_GB2312" w:eastAsia="仿宋_GB2312" w:cs="仿宋_GB2312"/>
          <w:b w:val="0"/>
          <w:bCs w:val="0"/>
          <w:sz w:val="32"/>
          <w:szCs w:val="32"/>
          <w:lang w:eastAsia="zh-CN"/>
        </w:rPr>
        <w:t>。</w:t>
      </w:r>
    </w:p>
    <w:p>
      <w:pPr>
        <w:ind w:firstLine="480" w:firstLineChars="15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、上年结转4</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447.13万元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占收入预算总额的36.71%</w:t>
      </w:r>
      <w:r>
        <w:rPr>
          <w:rFonts w:hint="eastAsia" w:ascii="仿宋_GB2312" w:hAnsi="仿宋_GB2312" w:eastAsia="仿宋_GB2312" w:cs="仿宋_GB2312"/>
          <w:b w:val="0"/>
          <w:bCs w:val="0"/>
          <w:sz w:val="32"/>
          <w:szCs w:val="32"/>
          <w:lang w:eastAsia="zh-CN"/>
        </w:rPr>
        <w:t>。</w:t>
      </w:r>
    </w:p>
    <w:p>
      <w:pPr>
        <w:ind w:firstLine="482" w:firstLineChars="1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（二）预算支出情况</w:t>
      </w:r>
    </w:p>
    <w:p>
      <w:pPr>
        <w:ind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val="0"/>
          <w:bCs w:val="0"/>
          <w:sz w:val="32"/>
          <w:szCs w:val="32"/>
        </w:rPr>
        <w:t>2020年支出预算总额12</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114.38万元</w:t>
      </w:r>
      <w:r>
        <w:rPr>
          <w:rFonts w:hint="eastAsia" w:ascii="仿宋_GB2312" w:hAnsi="仿宋_GB2312" w:eastAsia="仿宋_GB2312" w:cs="仿宋_GB2312"/>
          <w:b w:val="0"/>
          <w:bCs w:val="0"/>
          <w:sz w:val="32"/>
          <w:szCs w:val="32"/>
          <w:lang w:eastAsia="zh-CN"/>
        </w:rPr>
        <w:t>，与上年预算相比减少</w:t>
      </w:r>
      <w:r>
        <w:rPr>
          <w:rFonts w:hint="eastAsia" w:ascii="仿宋_GB2312" w:hAnsi="仿宋_GB2312" w:eastAsia="仿宋_GB2312" w:cs="仿宋_GB2312"/>
          <w:b w:val="0"/>
          <w:bCs w:val="0"/>
          <w:sz w:val="32"/>
          <w:szCs w:val="32"/>
          <w:lang w:val="en-US" w:eastAsia="zh-CN"/>
        </w:rPr>
        <w:t>5687.48万元，主要原因为上年结余比上年减少。其中：</w:t>
      </w:r>
    </w:p>
    <w:p>
      <w:pPr>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按支出项目类别划分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基本支出5</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984.62万元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占支出预算总额的49.40%</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其中:工资福利支出5</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194.20万元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商品和服务支出627.88万元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对个人和家庭的补助162.54万元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项目支出6</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129.76万元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占支出预算总额的50.60%</w:t>
      </w:r>
      <w:r>
        <w:rPr>
          <w:rFonts w:hint="eastAsia" w:ascii="仿宋_GB2312" w:hAnsi="仿宋_GB2312" w:eastAsia="仿宋_GB2312" w:cs="仿宋_GB2312"/>
          <w:b w:val="0"/>
          <w:bCs w:val="0"/>
          <w:sz w:val="32"/>
          <w:szCs w:val="32"/>
          <w:lang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按支出功能项目科目划分：文化旅游体育与传媒支出10668.35万元，占支出预算总额的</w:t>
      </w:r>
      <w:r>
        <w:rPr>
          <w:rFonts w:hint="eastAsia" w:ascii="仿宋_GB2312" w:hAnsi="仿宋_GB2312" w:eastAsia="仿宋_GB2312" w:cs="仿宋_GB2312"/>
          <w:sz w:val="32"/>
          <w:szCs w:val="32"/>
          <w:lang w:val="en-US" w:eastAsia="zh-CN"/>
        </w:rPr>
        <w:t>88.06</w:t>
      </w:r>
      <w:r>
        <w:rPr>
          <w:rFonts w:hint="eastAsia" w:ascii="仿宋_GB2312" w:hAnsi="仿宋_GB2312" w:eastAsia="仿宋_GB2312" w:cs="仿宋_GB2312"/>
          <w:sz w:val="32"/>
          <w:szCs w:val="32"/>
        </w:rPr>
        <w:t>%；社会保障和就业支出442.1万元，占支出预算总额的</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%；卫生健康支出</w:t>
      </w:r>
      <w:r>
        <w:rPr>
          <w:rFonts w:hint="eastAsia" w:ascii="仿宋_GB2312" w:hAnsi="仿宋_GB2312" w:eastAsia="仿宋_GB2312" w:cs="仿宋_GB2312"/>
          <w:sz w:val="32"/>
          <w:szCs w:val="32"/>
          <w:lang w:val="en-US" w:eastAsia="zh-CN"/>
        </w:rPr>
        <w:t>500.13万元，占支出预算总额的4.1%；住房保障支出357.8万元，占支出预算总额的2.95%。</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支出经济分类划分：工资福利支出5532.7万元，占支出总额的45.67%；商品与服务支出4436.7万元，占支出总额的36.6%。；对个人与家庭补助支出168.54万元，占支出总额的1.39%；资本性支出为1917.59万元，占支出总额的15.83%。</w:t>
      </w:r>
    </w:p>
    <w:p>
      <w:pPr>
        <w:widowControl/>
        <w:numPr>
          <w:ilvl w:val="0"/>
          <w:numId w:val="1"/>
        </w:numPr>
        <w:spacing w:line="600" w:lineRule="exact"/>
        <w:ind w:firstLine="640"/>
        <w:jc w:val="lef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color w:val="000000"/>
          <w:sz w:val="32"/>
          <w:szCs w:val="30"/>
        </w:rPr>
        <w:t>财政拨款支出情况</w:t>
      </w:r>
    </w:p>
    <w:p>
      <w:pPr>
        <w:widowControl/>
        <w:numPr>
          <w:ilvl w:val="0"/>
          <w:numId w:val="0"/>
        </w:numPr>
        <w:spacing w:line="600" w:lineRule="exact"/>
        <w:ind w:firstLine="640" w:firstLineChars="200"/>
        <w:jc w:val="lef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2020年公共财政拨款支出预算为7</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087.20万元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占支出预算总额的58.50%</w:t>
      </w:r>
      <w:r>
        <w:rPr>
          <w:rFonts w:hint="eastAsia" w:ascii="仿宋_GB2312" w:hAnsi="仿宋_GB2312" w:eastAsia="仿宋_GB2312" w:cs="仿宋_GB2312"/>
          <w:b w:val="0"/>
          <w:bCs w:val="0"/>
          <w:sz w:val="32"/>
          <w:szCs w:val="32"/>
          <w:lang w:eastAsia="zh-CN"/>
        </w:rPr>
        <w:t>。</w:t>
      </w:r>
    </w:p>
    <w:p>
      <w:pPr>
        <w:numPr>
          <w:ilvl w:val="0"/>
          <w:numId w:val="0"/>
        </w:numPr>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按支出功能科目分类:</w:t>
      </w:r>
    </w:p>
    <w:p>
      <w:pPr>
        <w:numPr>
          <w:ilvl w:val="0"/>
          <w:numId w:val="0"/>
        </w:numPr>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文化旅游体育与传媒支出5</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877.92万元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占公共财政拨款支出预算的82.94%</w:t>
      </w:r>
      <w:r>
        <w:rPr>
          <w:rFonts w:hint="eastAsia" w:ascii="仿宋_GB2312" w:hAnsi="仿宋_GB2312" w:eastAsia="仿宋_GB2312" w:cs="仿宋_GB2312"/>
          <w:b w:val="0"/>
          <w:bCs w:val="0"/>
          <w:sz w:val="32"/>
          <w:szCs w:val="32"/>
          <w:lang w:eastAsia="zh-CN"/>
        </w:rPr>
        <w:t>。</w:t>
      </w:r>
    </w:p>
    <w:p>
      <w:pPr>
        <w:numPr>
          <w:ilvl w:val="0"/>
          <w:numId w:val="0"/>
        </w:numPr>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社会保障和就业支出442.10万元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占公共财政拨款支出预算的6.24%</w:t>
      </w:r>
      <w:r>
        <w:rPr>
          <w:rFonts w:hint="eastAsia" w:ascii="仿宋_GB2312" w:hAnsi="仿宋_GB2312" w:eastAsia="仿宋_GB2312" w:cs="仿宋_GB2312"/>
          <w:b w:val="0"/>
          <w:bCs w:val="0"/>
          <w:sz w:val="32"/>
          <w:szCs w:val="32"/>
          <w:lang w:eastAsia="zh-CN"/>
        </w:rPr>
        <w:t>。</w:t>
      </w:r>
    </w:p>
    <w:p>
      <w:pPr>
        <w:numPr>
          <w:ilvl w:val="0"/>
          <w:numId w:val="0"/>
        </w:numPr>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卫生健康支出439.38万元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占公共财政拨款支出预算的6.20%</w:t>
      </w:r>
      <w:r>
        <w:rPr>
          <w:rFonts w:hint="eastAsia" w:ascii="仿宋_GB2312" w:hAnsi="仿宋_GB2312" w:eastAsia="仿宋_GB2312" w:cs="仿宋_GB2312"/>
          <w:b w:val="0"/>
          <w:bCs w:val="0"/>
          <w:sz w:val="32"/>
          <w:szCs w:val="32"/>
          <w:lang w:eastAsia="zh-CN"/>
        </w:rPr>
        <w:t>。</w:t>
      </w:r>
    </w:p>
    <w:p>
      <w:pPr>
        <w:numPr>
          <w:ilvl w:val="0"/>
          <w:numId w:val="0"/>
        </w:numPr>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住房保障支出327.80万元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占公共财政拨款支出预算的4.63%</w:t>
      </w:r>
      <w:r>
        <w:rPr>
          <w:rFonts w:hint="eastAsia" w:ascii="仿宋_GB2312" w:hAnsi="仿宋_GB2312" w:eastAsia="仿宋_GB2312" w:cs="仿宋_GB2312"/>
          <w:b w:val="0"/>
          <w:bCs w:val="0"/>
          <w:sz w:val="32"/>
          <w:szCs w:val="32"/>
          <w:lang w:eastAsia="zh-CN"/>
        </w:rPr>
        <w:t>。</w:t>
      </w:r>
    </w:p>
    <w:p>
      <w:pPr>
        <w:numPr>
          <w:ilvl w:val="0"/>
          <w:numId w:val="2"/>
        </w:numPr>
        <w:ind w:left="5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政府采购预算情况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2020年政府采购预算为909.24万元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其中:部门集中采购651.74万元、部门分散采购257.50万元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政府购买服务339.00万元。</w:t>
      </w:r>
    </w:p>
    <w:p>
      <w:pPr>
        <w:tabs>
          <w:tab w:val="left" w:pos="1162"/>
        </w:tabs>
        <w:ind w:left="420" w:leftChars="200" w:firstLine="321" w:firstLineChars="1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（五）政府基金收支情况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无</w:t>
      </w:r>
      <w:r>
        <w:rPr>
          <w:rFonts w:hint="eastAsia" w:ascii="仿宋_GB2312" w:hAnsi="仿宋_GB2312" w:eastAsia="仿宋_GB2312" w:cs="仿宋_GB2312"/>
          <w:sz w:val="28"/>
          <w:szCs w:val="28"/>
        </w:rPr>
        <w:t>政府基金收支</w:t>
      </w:r>
      <w:r>
        <w:rPr>
          <w:rFonts w:hint="eastAsia" w:ascii="仿宋_GB2312" w:hAnsi="仿宋_GB2312" w:eastAsia="仿宋_GB2312" w:cs="仿宋_GB2312"/>
          <w:sz w:val="28"/>
          <w:szCs w:val="28"/>
          <w:lang w:eastAsia="zh-CN"/>
        </w:rPr>
        <w:t>。</w:t>
      </w:r>
    </w:p>
    <w:p>
      <w:pPr>
        <w:tabs>
          <w:tab w:val="left" w:pos="1113"/>
        </w:tabs>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（六）</w:t>
      </w:r>
      <w:r>
        <w:rPr>
          <w:rFonts w:hint="eastAsia" w:ascii="仿宋_GB2312" w:hAnsi="仿宋_GB2312" w:eastAsia="仿宋_GB2312" w:cs="仿宋_GB2312"/>
          <w:b/>
          <w:bCs/>
          <w:sz w:val="32"/>
          <w:szCs w:val="32"/>
          <w:lang w:val="en-US" w:eastAsia="zh-CN"/>
        </w:rPr>
        <w:t>2020</w:t>
      </w:r>
      <w:r>
        <w:rPr>
          <w:rFonts w:hint="eastAsia" w:ascii="仿宋_GB2312" w:hAnsi="仿宋_GB2312" w:eastAsia="仿宋_GB2312" w:cs="仿宋_GB2312"/>
          <w:b/>
          <w:bCs/>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2020年安排三公经费支出预算56.31万元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其中:因公出国(境)费用27.50万元</w:t>
      </w:r>
      <w:r>
        <w:rPr>
          <w:rFonts w:hint="eastAsia" w:ascii="仿宋_GB2312" w:hAnsi="仿宋_GB2312" w:eastAsia="仿宋_GB2312" w:cs="仿宋_GB2312"/>
          <w:sz w:val="32"/>
          <w:szCs w:val="32"/>
          <w:lang w:eastAsia="zh-CN"/>
        </w:rPr>
        <w:t>，比上年减少</w:t>
      </w:r>
      <w:r>
        <w:rPr>
          <w:rFonts w:hint="eastAsia" w:ascii="仿宋_GB2312" w:hAnsi="仿宋_GB2312" w:eastAsia="仿宋_GB2312" w:cs="仿宋_GB2312"/>
          <w:sz w:val="32"/>
          <w:szCs w:val="32"/>
          <w:lang w:val="en-US" w:eastAsia="zh-CN"/>
        </w:rPr>
        <w:t>3.1万元。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公务接待费22.22万元</w:t>
      </w:r>
      <w:r>
        <w:rPr>
          <w:rFonts w:hint="eastAsia" w:ascii="仿宋_GB2312" w:hAnsi="仿宋_GB2312" w:eastAsia="仿宋_GB2312" w:cs="仿宋_GB2312"/>
          <w:sz w:val="32"/>
          <w:szCs w:val="32"/>
          <w:lang w:eastAsia="zh-CN"/>
        </w:rPr>
        <w:t>，比上年增加</w:t>
      </w:r>
      <w:r>
        <w:rPr>
          <w:rFonts w:hint="eastAsia" w:ascii="仿宋_GB2312" w:hAnsi="仿宋_GB2312" w:eastAsia="仿宋_GB2312" w:cs="仿宋_GB2312"/>
          <w:sz w:val="32"/>
          <w:szCs w:val="32"/>
          <w:lang w:val="en-US" w:eastAsia="zh-CN"/>
        </w:rPr>
        <w:t>2万元，主要原因是原御窑管理处与陶瓷考古研合并为御窑博物院，接待增加。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公务用车购置及运行费6.59万元。</w:t>
      </w:r>
      <w:r>
        <w:rPr>
          <w:rFonts w:hint="eastAsia" w:ascii="仿宋_GB2312" w:hAnsi="仿宋_GB2312" w:eastAsia="仿宋_GB2312" w:cs="仿宋_GB2312"/>
          <w:sz w:val="32"/>
          <w:szCs w:val="32"/>
          <w:lang w:eastAsia="zh-CN"/>
        </w:rPr>
        <w:t>比上年增加</w:t>
      </w:r>
      <w:r>
        <w:rPr>
          <w:rFonts w:hint="eastAsia" w:ascii="仿宋_GB2312" w:hAnsi="仿宋_GB2312" w:eastAsia="仿宋_GB2312" w:cs="仿宋_GB2312"/>
          <w:sz w:val="32"/>
          <w:szCs w:val="32"/>
          <w:lang w:val="en-US" w:eastAsia="zh-CN"/>
        </w:rPr>
        <w:t>3.59万元，主要原因：机构合并，御窑博物院接待任务增加，考古工地较多，致使该项支出增加。</w:t>
      </w:r>
    </w:p>
    <w:p>
      <w:pPr>
        <w:jc w:val="both"/>
        <w:rPr>
          <w:rFonts w:hint="eastAsia" w:ascii="仿宋_GB2312" w:hAnsi="仿宋_GB2312" w:eastAsia="仿宋_GB2312" w:cs="仿宋_GB2312"/>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p>
    <w:p>
      <w:pPr>
        <w:ind w:firstLine="643" w:firstLineChars="200"/>
        <w:jc w:val="both"/>
        <w:rPr>
          <w:rFonts w:hint="eastAsia" w:ascii="仿宋_GB2312" w:hAnsi="仿宋_GB2312" w:eastAsia="仿宋_GB2312" w:cs="仿宋_GB2312"/>
          <w:b/>
          <w:bCs/>
          <w:sz w:val="32"/>
          <w:szCs w:val="32"/>
        </w:rPr>
      </w:pPr>
      <w:bookmarkStart w:id="0" w:name="_GoBack"/>
      <w:bookmarkEnd w:id="0"/>
      <w:r>
        <w:rPr>
          <w:rFonts w:hint="eastAsia" w:ascii="仿宋_GB2312" w:hAnsi="仿宋_GB2312" w:eastAsia="仿宋_GB2312" w:cs="仿宋_GB2312"/>
          <w:b/>
          <w:bCs/>
          <w:sz w:val="32"/>
          <w:szCs w:val="32"/>
        </w:rPr>
        <w:t>第三部分  景德镇市</w:t>
      </w:r>
      <w:r>
        <w:rPr>
          <w:rFonts w:hint="eastAsia" w:ascii="仿宋_GB2312" w:hAnsi="仿宋_GB2312" w:eastAsia="仿宋_GB2312" w:cs="仿宋_GB2312"/>
          <w:b/>
          <w:bCs/>
          <w:sz w:val="32"/>
          <w:szCs w:val="32"/>
          <w:lang w:eastAsia="zh-CN"/>
        </w:rPr>
        <w:t>文广新旅</w:t>
      </w:r>
      <w:r>
        <w:rPr>
          <w:rFonts w:hint="eastAsia" w:ascii="仿宋_GB2312" w:hAnsi="仿宋_GB2312" w:eastAsia="仿宋_GB2312" w:cs="仿宋_GB2312"/>
          <w:b/>
          <w:bCs/>
          <w:sz w:val="32"/>
          <w:szCs w:val="32"/>
        </w:rPr>
        <w:t>局</w:t>
      </w:r>
      <w:r>
        <w:rPr>
          <w:rFonts w:hint="eastAsia" w:ascii="仿宋_GB2312" w:hAnsi="仿宋_GB2312" w:eastAsia="仿宋_GB2312" w:cs="仿宋_GB2312"/>
          <w:b/>
          <w:bCs/>
          <w:sz w:val="32"/>
          <w:szCs w:val="32"/>
          <w:lang w:val="en-US" w:eastAsia="zh-CN"/>
        </w:rPr>
        <w:t>2020</w:t>
      </w:r>
      <w:r>
        <w:rPr>
          <w:rFonts w:hint="eastAsia" w:ascii="仿宋_GB2312" w:hAnsi="仿宋_GB2312" w:eastAsia="仿宋_GB2312" w:cs="仿宋_GB2312"/>
          <w:b/>
          <w:bCs/>
          <w:sz w:val="32"/>
          <w:szCs w:val="32"/>
        </w:rPr>
        <w:t>年部门预算表</w:t>
      </w:r>
    </w:p>
    <w:p>
      <w:pPr>
        <w:ind w:firstLine="2880" w:firstLineChars="9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(详见附预算公开表)</w:t>
      </w:r>
    </w:p>
    <w:p>
      <w:pPr>
        <w:ind w:firstLine="1920" w:firstLineChars="600"/>
        <w:rPr>
          <w:rFonts w:hint="default"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eastAsia="zh-CN"/>
        </w:rPr>
      </w:pPr>
      <w:r>
        <w:drawing>
          <wp:inline distT="0" distB="0" distL="114300" distR="114300">
            <wp:extent cx="5870575" cy="4836160"/>
            <wp:effectExtent l="0" t="0" r="1587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870575" cy="4836160"/>
                    </a:xfrm>
                    <a:prstGeom prst="rect">
                      <a:avLst/>
                    </a:prstGeom>
                    <a:noFill/>
                    <a:ln>
                      <a:noFill/>
                    </a:ln>
                  </pic:spPr>
                </pic:pic>
              </a:graphicData>
            </a:graphic>
          </wp:inline>
        </w:drawing>
      </w:r>
    </w:p>
    <w:p>
      <w:pPr>
        <w:rPr>
          <w:rFonts w:hint="eastAsia" w:ascii="仿宋_GB2312" w:hAnsi="仿宋_GB2312" w:eastAsia="仿宋_GB2312" w:cs="仿宋_GB2312"/>
          <w:sz w:val="32"/>
          <w:szCs w:val="32"/>
          <w:shd w:val="clear" w:color="FFFFFF" w:fill="D9D9D9"/>
        </w:rPr>
      </w:pPr>
      <w:r>
        <w:drawing>
          <wp:inline distT="0" distB="0" distL="114300" distR="114300">
            <wp:extent cx="6013450" cy="7720965"/>
            <wp:effectExtent l="0" t="0" r="635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013450" cy="7720965"/>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5616575" cy="7621270"/>
            <wp:effectExtent l="0" t="0" r="3175"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616575" cy="7621270"/>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r>
        <w:drawing>
          <wp:inline distT="0" distB="0" distL="114300" distR="114300">
            <wp:extent cx="5598160" cy="5233035"/>
            <wp:effectExtent l="0" t="0" r="254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5598160" cy="5233035"/>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5931535" cy="6865620"/>
            <wp:effectExtent l="0" t="0" r="1206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931535" cy="6865620"/>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5717540" cy="8188960"/>
            <wp:effectExtent l="0" t="0" r="1651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717540" cy="8188960"/>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p>
    <w:p>
      <w:pPr>
        <w:jc w:val="both"/>
      </w:pPr>
      <w:r>
        <w:drawing>
          <wp:inline distT="0" distB="0" distL="114300" distR="114300">
            <wp:extent cx="5553710" cy="1963420"/>
            <wp:effectExtent l="0" t="0" r="8890" b="177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553710" cy="1963420"/>
                    </a:xfrm>
                    <a:prstGeom prst="rect">
                      <a:avLst/>
                    </a:prstGeom>
                    <a:noFill/>
                    <a:ln>
                      <a:noFill/>
                    </a:ln>
                  </pic:spPr>
                </pic:pic>
              </a:graphicData>
            </a:graphic>
          </wp:inline>
        </w:drawing>
      </w:r>
    </w:p>
    <w:p>
      <w:pPr>
        <w:jc w:val="both"/>
      </w:pPr>
    </w:p>
    <w:p>
      <w:pPr>
        <w:jc w:val="both"/>
      </w:pPr>
      <w:r>
        <w:drawing>
          <wp:inline distT="0" distB="0" distL="114300" distR="114300">
            <wp:extent cx="5265420" cy="1876425"/>
            <wp:effectExtent l="0" t="0" r="1143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265420" cy="1876425"/>
                    </a:xfrm>
                    <a:prstGeom prst="rect">
                      <a:avLst/>
                    </a:prstGeom>
                    <a:noFill/>
                    <a:ln>
                      <a:noFill/>
                    </a:ln>
                  </pic:spPr>
                </pic:pic>
              </a:graphicData>
            </a:graphic>
          </wp:inline>
        </w:drawing>
      </w:r>
    </w:p>
    <w:p>
      <w:pPr>
        <w:jc w:val="both"/>
      </w:pPr>
    </w:p>
    <w:p>
      <w:pPr>
        <w:jc w:val="both"/>
      </w:pP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第四部分  名词解释</w:t>
      </w:r>
    </w:p>
    <w:p>
      <w:pPr>
        <w:widowControl/>
        <w:spacing w:line="600" w:lineRule="exact"/>
        <w:ind w:firstLine="640"/>
        <w:jc w:val="left"/>
        <w:rPr>
          <w:rFonts w:hint="eastAsia" w:ascii="仿宋_GB2312" w:hAnsi="仿宋_GB2312" w:eastAsia="仿宋_GB2312" w:cs="仿宋_GB2312"/>
          <w:b/>
          <w:bCs/>
          <w:color w:val="000000"/>
          <w:sz w:val="32"/>
          <w:szCs w:val="30"/>
        </w:rPr>
      </w:pPr>
      <w:r>
        <w:rPr>
          <w:rFonts w:hint="eastAsia" w:ascii="仿宋_GB2312" w:hAnsi="仿宋_GB2312" w:eastAsia="仿宋_GB2312" w:cs="仿宋_GB2312"/>
          <w:b/>
          <w:bCs/>
          <w:color w:val="000000"/>
          <w:sz w:val="32"/>
          <w:szCs w:val="30"/>
        </w:rPr>
        <w:t>一、收入科目</w:t>
      </w:r>
    </w:p>
    <w:p>
      <w:pPr>
        <w:widowControl/>
        <w:spacing w:line="600" w:lineRule="exact"/>
        <w:ind w:firstLine="640"/>
        <w:jc w:val="left"/>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lang w:eastAsia="zh-CN"/>
        </w:rPr>
        <w:t>本部门</w:t>
      </w:r>
      <w:r>
        <w:rPr>
          <w:rFonts w:hint="eastAsia" w:ascii="仿宋_GB2312" w:hAnsi="仿宋_GB2312" w:eastAsia="仿宋_GB2312" w:cs="仿宋_GB2312"/>
          <w:color w:val="000000"/>
          <w:sz w:val="32"/>
          <w:szCs w:val="30"/>
        </w:rPr>
        <w:t>结合实际进行解释。</w:t>
      </w:r>
    </w:p>
    <w:p>
      <w:pPr>
        <w:widowControl/>
        <w:spacing w:line="600" w:lineRule="exact"/>
        <w:ind w:firstLine="640"/>
        <w:jc w:val="left"/>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rPr>
        <w:t>（一）财政拨款：指</w:t>
      </w:r>
      <w:r>
        <w:rPr>
          <w:rFonts w:hint="eastAsia" w:ascii="仿宋_GB2312" w:hAnsi="仿宋_GB2312" w:eastAsia="仿宋_GB2312" w:cs="仿宋_GB2312"/>
          <w:color w:val="000000"/>
          <w:sz w:val="32"/>
          <w:szCs w:val="30"/>
          <w:lang w:eastAsia="zh-CN"/>
        </w:rPr>
        <w:t>市级</w:t>
      </w:r>
      <w:r>
        <w:rPr>
          <w:rFonts w:hint="eastAsia" w:ascii="仿宋_GB2312" w:hAnsi="仿宋_GB2312" w:eastAsia="仿宋_GB2312" w:cs="仿宋_GB2312"/>
          <w:color w:val="000000"/>
          <w:sz w:val="32"/>
          <w:szCs w:val="30"/>
        </w:rPr>
        <w:t>财政当年拨付的资金。</w:t>
      </w:r>
    </w:p>
    <w:p>
      <w:pPr>
        <w:widowControl/>
        <w:spacing w:line="600" w:lineRule="exact"/>
        <w:ind w:firstLine="636"/>
        <w:jc w:val="left"/>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hAnsi="仿宋_GB2312" w:eastAsia="仿宋_GB2312" w:cs="仿宋_GB2312"/>
          <w:color w:val="000000"/>
          <w:sz w:val="32"/>
          <w:szCs w:val="30"/>
        </w:rPr>
      </w:pPr>
      <w:r>
        <w:rPr>
          <w:rFonts w:hint="eastAsia" w:ascii="仿宋_GB2312" w:hAnsi="仿宋_GB2312" w:eastAsia="仿宋_GB2312" w:cs="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hAnsi="仿宋_GB2312" w:eastAsia="仿宋_GB2312" w:cs="仿宋_GB2312"/>
          <w:b/>
          <w:bCs/>
          <w:color w:val="000000"/>
          <w:sz w:val="32"/>
          <w:szCs w:val="30"/>
        </w:rPr>
      </w:pPr>
      <w:r>
        <w:rPr>
          <w:rFonts w:hint="eastAsia" w:ascii="仿宋_GB2312" w:hAnsi="仿宋_GB2312" w:eastAsia="仿宋_GB2312" w:cs="仿宋_GB2312"/>
          <w:b/>
          <w:bCs/>
          <w:color w:val="000000"/>
          <w:sz w:val="32"/>
          <w:szCs w:val="30"/>
        </w:rPr>
        <w:t>二、支出科目</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w:t>
      </w:r>
      <w:r>
        <w:rPr>
          <w:rFonts w:hint="eastAsia" w:ascii="仿宋_GB2312" w:hAnsi="仿宋_GB2312" w:eastAsia="仿宋_GB2312" w:cs="仿宋_GB2312"/>
          <w:sz w:val="30"/>
          <w:szCs w:val="30"/>
          <w:lang w:eastAsia="zh-CN"/>
        </w:rPr>
        <w:t>文化旅游（款）</w:t>
      </w:r>
      <w:r>
        <w:rPr>
          <w:rFonts w:hint="eastAsia" w:ascii="仿宋_GB2312" w:hAnsi="仿宋_GB2312" w:eastAsia="仿宋_GB2312" w:cs="仿宋_GB2312"/>
          <w:sz w:val="30"/>
          <w:szCs w:val="30"/>
        </w:rPr>
        <w:t>行政运行（项）：主要反映文广新</w:t>
      </w:r>
      <w:r>
        <w:rPr>
          <w:rFonts w:hint="eastAsia" w:ascii="仿宋_GB2312" w:hAnsi="仿宋_GB2312" w:eastAsia="仿宋_GB2312" w:cs="仿宋_GB2312"/>
          <w:sz w:val="30"/>
          <w:szCs w:val="30"/>
          <w:lang w:eastAsia="zh-CN"/>
        </w:rPr>
        <w:t>旅</w:t>
      </w:r>
      <w:r>
        <w:rPr>
          <w:rFonts w:hint="eastAsia" w:ascii="仿宋_GB2312" w:hAnsi="仿宋_GB2312" w:eastAsia="仿宋_GB2312" w:cs="仿宋_GB2312"/>
          <w:sz w:val="30"/>
          <w:szCs w:val="30"/>
        </w:rPr>
        <w:t>局机关（不含离退休人员）在职干部的人员经费和机关运转所需的公用经费支出。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（类）文化</w:t>
      </w:r>
      <w:r>
        <w:rPr>
          <w:rFonts w:hint="eastAsia" w:ascii="仿宋_GB2312" w:hAnsi="仿宋_GB2312" w:eastAsia="仿宋_GB2312" w:cs="仿宋_GB2312"/>
          <w:sz w:val="30"/>
          <w:szCs w:val="30"/>
          <w:lang w:eastAsia="zh-CN"/>
        </w:rPr>
        <w:t>旅游</w:t>
      </w:r>
      <w:r>
        <w:rPr>
          <w:rFonts w:hint="eastAsia" w:ascii="仿宋_GB2312" w:hAnsi="仿宋_GB2312" w:eastAsia="仿宋_GB2312" w:cs="仿宋_GB2312"/>
          <w:sz w:val="30"/>
          <w:szCs w:val="30"/>
        </w:rPr>
        <w:t>（款）一般行政管理事务（文化</w:t>
      </w:r>
      <w:r>
        <w:rPr>
          <w:rFonts w:hint="eastAsia" w:ascii="仿宋_GB2312" w:hAnsi="仿宋_GB2312" w:eastAsia="仿宋_GB2312" w:cs="仿宋_GB2312"/>
          <w:sz w:val="30"/>
          <w:szCs w:val="30"/>
          <w:lang w:eastAsia="zh-CN"/>
        </w:rPr>
        <w:t>旅游</w:t>
      </w:r>
      <w:r>
        <w:rPr>
          <w:rFonts w:hint="eastAsia" w:ascii="仿宋_GB2312" w:hAnsi="仿宋_GB2312" w:eastAsia="仿宋_GB2312" w:cs="仿宋_GB2312"/>
          <w:sz w:val="30"/>
          <w:szCs w:val="30"/>
        </w:rPr>
        <w:t>）（项）：主要反映文广新局机关未单独设置项级科目的其他项目支出。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w:t>
      </w:r>
      <w:r>
        <w:rPr>
          <w:rFonts w:hint="eastAsia" w:ascii="仿宋_GB2312" w:hAnsi="仿宋_GB2312" w:eastAsia="仿宋_GB2312" w:cs="仿宋_GB2312"/>
          <w:sz w:val="30"/>
          <w:szCs w:val="30"/>
          <w:lang w:eastAsia="zh-CN"/>
        </w:rPr>
        <w:t>文化旅游（款）</w:t>
      </w:r>
      <w:r>
        <w:rPr>
          <w:rFonts w:hint="eastAsia" w:ascii="仿宋_GB2312" w:hAnsi="仿宋_GB2312" w:eastAsia="仿宋_GB2312" w:cs="仿宋_GB2312"/>
          <w:sz w:val="30"/>
          <w:szCs w:val="30"/>
        </w:rPr>
        <w:t>机关服务（文化</w:t>
      </w:r>
      <w:r>
        <w:rPr>
          <w:rFonts w:hint="eastAsia" w:ascii="仿宋_GB2312" w:hAnsi="仿宋_GB2312" w:eastAsia="仿宋_GB2312" w:cs="仿宋_GB2312"/>
          <w:sz w:val="30"/>
          <w:szCs w:val="30"/>
          <w:lang w:eastAsia="zh-CN"/>
        </w:rPr>
        <w:t>旅游</w:t>
      </w:r>
      <w:r>
        <w:rPr>
          <w:rFonts w:hint="eastAsia" w:ascii="仿宋_GB2312" w:hAnsi="仿宋_GB2312" w:eastAsia="仿宋_GB2312" w:cs="仿宋_GB2312"/>
          <w:sz w:val="30"/>
          <w:szCs w:val="30"/>
        </w:rPr>
        <w:t>）（项）：主要反映为文广新局机关提供后勤保障服务的机关服务中心的支出。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w:t>
      </w:r>
      <w:r>
        <w:rPr>
          <w:rFonts w:hint="eastAsia" w:ascii="仿宋_GB2312" w:hAnsi="仿宋_GB2312" w:eastAsia="仿宋_GB2312" w:cs="仿宋_GB2312"/>
          <w:sz w:val="30"/>
          <w:szCs w:val="30"/>
          <w:lang w:eastAsia="zh-CN"/>
        </w:rPr>
        <w:t>文化（款）</w:t>
      </w:r>
      <w:r>
        <w:rPr>
          <w:rFonts w:hint="eastAsia" w:ascii="仿宋_GB2312" w:hAnsi="仿宋_GB2312" w:eastAsia="仿宋_GB2312" w:cs="仿宋_GB2312"/>
          <w:sz w:val="30"/>
          <w:szCs w:val="30"/>
        </w:rPr>
        <w:t>图书馆（项）：主要反映文广新局所属图书馆用于人员经费、机构运转经费以及开展专业业务活动的支出。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w:t>
      </w:r>
      <w:r>
        <w:rPr>
          <w:rFonts w:hint="eastAsia" w:ascii="仿宋_GB2312" w:hAnsi="仿宋_GB2312" w:eastAsia="仿宋_GB2312" w:cs="仿宋_GB2312"/>
          <w:sz w:val="30"/>
          <w:szCs w:val="30"/>
          <w:lang w:eastAsia="zh-CN"/>
        </w:rPr>
        <w:t>文化（款）</w:t>
      </w:r>
      <w:r>
        <w:rPr>
          <w:rFonts w:hint="eastAsia" w:ascii="仿宋_GB2312" w:hAnsi="仿宋_GB2312" w:eastAsia="仿宋_GB2312" w:cs="仿宋_GB2312"/>
          <w:sz w:val="30"/>
          <w:szCs w:val="30"/>
        </w:rPr>
        <w:t>艺术表演团体（项）：主要反映文广新局直属艺研所用于人员经费、机构运转经费、开展专业业务活动以及进行基础设施建设的支出。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（六）</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w:t>
      </w:r>
      <w:r>
        <w:rPr>
          <w:rFonts w:hint="eastAsia" w:ascii="仿宋_GB2312" w:hAnsi="仿宋_GB2312" w:eastAsia="仿宋_GB2312" w:cs="仿宋_GB2312"/>
          <w:sz w:val="30"/>
          <w:szCs w:val="30"/>
          <w:lang w:eastAsia="zh-CN"/>
        </w:rPr>
        <w:t>文化（款）</w:t>
      </w:r>
      <w:r>
        <w:rPr>
          <w:rFonts w:hint="eastAsia" w:ascii="仿宋_GB2312" w:hAnsi="仿宋_GB2312" w:eastAsia="仿宋_GB2312" w:cs="仿宋_GB2312"/>
          <w:sz w:val="30"/>
          <w:szCs w:val="30"/>
        </w:rPr>
        <w:t>群众文化（项）：主要反映文广新局所属文化馆用于人员经费、机构运转经费以及开展专业业务活动的支出。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（七）</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w:t>
      </w:r>
      <w:r>
        <w:rPr>
          <w:rFonts w:hint="eastAsia" w:ascii="仿宋_GB2312" w:hAnsi="仿宋_GB2312" w:eastAsia="仿宋_GB2312" w:cs="仿宋_GB2312"/>
          <w:sz w:val="30"/>
          <w:szCs w:val="30"/>
          <w:lang w:eastAsia="zh-CN"/>
        </w:rPr>
        <w:t>文化（款）</w:t>
      </w:r>
      <w:r>
        <w:rPr>
          <w:rFonts w:hint="eastAsia" w:ascii="仿宋_GB2312" w:hAnsi="仿宋_GB2312" w:eastAsia="仿宋_GB2312" w:cs="仿宋_GB2312"/>
          <w:sz w:val="30"/>
          <w:szCs w:val="30"/>
        </w:rPr>
        <w:t>文化创作与保护（项）：反映鼓励文学、艺术创作和民族民间传统文化保护方面的支出。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（八）</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w:t>
      </w:r>
      <w:r>
        <w:rPr>
          <w:rFonts w:hint="eastAsia" w:ascii="仿宋_GB2312" w:hAnsi="仿宋_GB2312" w:eastAsia="仿宋_GB2312" w:cs="仿宋_GB2312"/>
          <w:sz w:val="30"/>
          <w:szCs w:val="30"/>
          <w:lang w:eastAsia="zh-CN"/>
        </w:rPr>
        <w:t>文化旅游（款）</w:t>
      </w:r>
      <w:r>
        <w:rPr>
          <w:rFonts w:hint="eastAsia" w:ascii="仿宋_GB2312" w:hAnsi="仿宋_GB2312" w:eastAsia="仿宋_GB2312" w:cs="仿宋_GB2312"/>
          <w:sz w:val="30"/>
          <w:szCs w:val="30"/>
        </w:rPr>
        <w:t>文化市场管理（项）：反映用于文化</w:t>
      </w:r>
      <w:r>
        <w:rPr>
          <w:rFonts w:hint="eastAsia" w:ascii="仿宋_GB2312" w:hAnsi="仿宋_GB2312" w:eastAsia="仿宋_GB2312" w:cs="仿宋_GB2312"/>
          <w:sz w:val="30"/>
          <w:szCs w:val="30"/>
          <w:lang w:eastAsia="zh-CN"/>
        </w:rPr>
        <w:t>旅游</w:t>
      </w:r>
      <w:r>
        <w:rPr>
          <w:rFonts w:hint="eastAsia" w:ascii="仿宋_GB2312" w:hAnsi="仿宋_GB2312" w:eastAsia="仿宋_GB2312" w:cs="仿宋_GB2312"/>
          <w:sz w:val="30"/>
          <w:szCs w:val="30"/>
        </w:rPr>
        <w:t>市场执法检查等文化市场管理方面的支出。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（九）</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w:t>
      </w:r>
      <w:r>
        <w:rPr>
          <w:rFonts w:hint="eastAsia" w:ascii="仿宋_GB2312" w:hAnsi="仿宋_GB2312" w:eastAsia="仿宋_GB2312" w:cs="仿宋_GB2312"/>
          <w:sz w:val="30"/>
          <w:szCs w:val="30"/>
          <w:lang w:eastAsia="zh-CN"/>
        </w:rPr>
        <w:t>文化旅游（款）</w:t>
      </w:r>
      <w:r>
        <w:rPr>
          <w:rFonts w:hint="eastAsia" w:ascii="仿宋_GB2312" w:hAnsi="仿宋_GB2312" w:eastAsia="仿宋_GB2312" w:cs="仿宋_GB2312"/>
          <w:sz w:val="30"/>
          <w:szCs w:val="30"/>
        </w:rPr>
        <w:t>其他文化支出（项）：反映除上述项目以外的其他用于文化方面的支出。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（类）文物（款）一般行政管理事务（文物）（项）：主要反映文广新局机关未单独设置项级科目的其他项目支出。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（十一）</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（类）文物（款）文物保护（项）：主要反映考古发掘及文物保护方面的支出。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（十二）</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（类）文物（款）博物馆（项）：主要反映省文广新局所属博物馆的支出。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（十三）</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（类）文物（款）其他文物支出（项）：反映除上述项目以外其他用于文物方面的支出。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（十四）</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（类）其他</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支出（款）宣传文化发展专项支出（项）：反映按照国家有关政策支持文化单位发展的专项支出。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（十五）</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（类）其他</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支出（款）其他</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支出（项）：反映除上述项目以外其他</w:t>
      </w:r>
      <w:r>
        <w:rPr>
          <w:rFonts w:hint="eastAsia" w:ascii="仿宋_GB2312" w:hAnsi="仿宋_GB2312" w:eastAsia="仿宋_GB2312" w:cs="仿宋_GB2312"/>
          <w:sz w:val="30"/>
          <w:szCs w:val="30"/>
          <w:lang w:eastAsia="zh-CN"/>
        </w:rPr>
        <w:t>文化旅游体育与传媒</w:t>
      </w:r>
      <w:r>
        <w:rPr>
          <w:rFonts w:hint="eastAsia" w:ascii="仿宋_GB2312" w:hAnsi="仿宋_GB2312" w:eastAsia="仿宋_GB2312" w:cs="仿宋_GB2312"/>
          <w:sz w:val="30"/>
          <w:szCs w:val="30"/>
        </w:rPr>
        <w:t>方面的支出。</w:t>
      </w:r>
    </w:p>
    <w:p>
      <w:pPr>
        <w:pStyle w:val="10"/>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（十六）社会保障和就业支出（类）行政单位离退休（款）未归口管理的行政单位离退休（项）：反映市文广新局本级开支的离退休支出。</w:t>
      </w:r>
    </w:p>
    <w:p>
      <w:pPr>
        <w:pStyle w:val="10"/>
        <w:ind w:firstLine="900" w:firstLineChars="3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十七）医疗卫生与计划生育支出（类）医疗保障（款）行政单位医疗（项）：反映财政部门集中安排的行政单位基本医疗保险缴费经费，未参加医疗保险的行政单位的公费医疗经费，按国家规定享受离休人员、红军老战士待遇人员的医疗经费。</w:t>
      </w:r>
    </w:p>
    <w:p>
      <w:pPr>
        <w:pStyle w:val="10"/>
        <w:ind w:firstLine="600" w:firstLineChars="200"/>
        <w:rPr>
          <w:rFonts w:ascii="仿宋_GB2312" w:hAnsi="FangSong" w:eastAsia="仿宋_GB2312" w:cs="FangSong"/>
          <w:sz w:val="32"/>
          <w:szCs w:val="32"/>
        </w:rPr>
      </w:pPr>
      <w:r>
        <w:rPr>
          <w:rFonts w:hint="eastAsia" w:ascii="仿宋_GB2312" w:hAnsi="仿宋_GB2312" w:eastAsia="仿宋_GB2312" w:cs="仿宋_GB2312"/>
          <w:sz w:val="30"/>
          <w:szCs w:val="30"/>
        </w:rPr>
        <w:t>（十八）医疗卫生与计划生育支出（类）医疗保障（</w:t>
      </w:r>
      <w:r>
        <w:rPr>
          <w:rFonts w:hint="eastAsia" w:ascii="仿宋_GB2312" w:hAnsi="FangSong" w:eastAsia="仿宋_GB2312" w:cs="FangSong"/>
          <w:sz w:val="32"/>
          <w:szCs w:val="32"/>
        </w:rPr>
        <w:t>款）事业单位医疗（项）：反映财政部门集中安排的事业单位基本医疗保险缴费经费，未参加医疗保险的事业单位的公费医疗经费，按国家规定享受离休人员待遇的医疗经费。</w:t>
      </w:r>
    </w:p>
    <w:p>
      <w:pPr>
        <w:pStyle w:val="10"/>
        <w:ind w:firstLine="640" w:firstLineChars="200"/>
        <w:rPr>
          <w:rFonts w:hint="eastAsia" w:ascii="仿宋_GB2312" w:hAnsi="仿宋_GB2312" w:eastAsia="仿宋_GB2312" w:cs="仿宋_GB2312"/>
          <w:sz w:val="32"/>
          <w:szCs w:val="32"/>
        </w:rPr>
      </w:pPr>
      <w:r>
        <w:rPr>
          <w:rFonts w:hint="eastAsia" w:ascii="仿宋_GB2312" w:hAnsi="FangSong" w:eastAsia="仿宋_GB2312" w:cs="FangSong"/>
          <w:sz w:val="32"/>
          <w:szCs w:val="32"/>
        </w:rPr>
        <w:t>（十九）住房保障支出（类）住房改革支出（款）购房补贴（项）：反映按房改政策规定，行政事业单位向符合条件职工（含离退休人员）、军队（含武警）向转役复员离退休人员发放的用于购买住房的补贴。</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FangSong">
    <w:altName w:val="黑体"/>
    <w:panose1 w:val="00000000000000000000"/>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881D37"/>
    <w:multiLevelType w:val="singleLevel"/>
    <w:tmpl w:val="E1881D37"/>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BF216E"/>
    <w:rsid w:val="0FCB58D0"/>
    <w:rsid w:val="11427CB1"/>
    <w:rsid w:val="139E3D52"/>
    <w:rsid w:val="162B4B72"/>
    <w:rsid w:val="18AC060B"/>
    <w:rsid w:val="19076E1D"/>
    <w:rsid w:val="1EBD751D"/>
    <w:rsid w:val="1F117155"/>
    <w:rsid w:val="204B45CE"/>
    <w:rsid w:val="23C8438A"/>
    <w:rsid w:val="25705B71"/>
    <w:rsid w:val="28E2605A"/>
    <w:rsid w:val="2D4F2EA5"/>
    <w:rsid w:val="2DBB222D"/>
    <w:rsid w:val="31D40AAE"/>
    <w:rsid w:val="32543A1C"/>
    <w:rsid w:val="3BD871B8"/>
    <w:rsid w:val="3CF55A87"/>
    <w:rsid w:val="429A727D"/>
    <w:rsid w:val="438E62CC"/>
    <w:rsid w:val="4C0B7195"/>
    <w:rsid w:val="4CAC22B2"/>
    <w:rsid w:val="4D3B293C"/>
    <w:rsid w:val="51B40312"/>
    <w:rsid w:val="57CC144D"/>
    <w:rsid w:val="58BB373C"/>
    <w:rsid w:val="61F32950"/>
    <w:rsid w:val="62B20F12"/>
    <w:rsid w:val="641E7445"/>
    <w:rsid w:val="68411B41"/>
    <w:rsid w:val="71452C49"/>
    <w:rsid w:val="73224148"/>
    <w:rsid w:val="73BA050F"/>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 w:type="paragraph" w:customStyle="1" w:styleId="10">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13</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鸿雨</cp:lastModifiedBy>
  <dcterms:modified xsi:type="dcterms:W3CDTF">2020-06-19T08:11:19Z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